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3C5DE">
      <w:pPr>
        <w:pStyle w:val="2"/>
        <w:keepNext/>
        <w:keepLines/>
        <w:pageBreakBefore w:val="0"/>
        <w:widowControl w:val="0"/>
        <w:kinsoku/>
        <w:wordWrap/>
        <w:overflowPunct/>
        <w:topLinePunct w:val="0"/>
        <w:autoSpaceDE/>
        <w:autoSpaceDN/>
        <w:bidi w:val="0"/>
        <w:adjustRightInd/>
        <w:snapToGrid/>
        <w:spacing w:beforeLines="0" w:beforeAutospacing="0" w:afterLines="0" w:afterAutospacing="0" w:line="576" w:lineRule="exact"/>
        <w:ind w:firstLine="883" w:firstLineChars="200"/>
        <w:jc w:val="both"/>
        <w:textAlignment w:val="auto"/>
        <w:rPr>
          <w:rFonts w:hint="eastAsia" w:ascii="Times New Roman" w:hAnsi="Times New Roman" w:eastAsia="方正小标宋简体" w:cs="Times New Roman"/>
          <w:sz w:val="44"/>
          <w:szCs w:val="24"/>
          <w:lang w:eastAsia="zh-CN"/>
        </w:rPr>
      </w:pPr>
      <w:bookmarkStart w:id="0" w:name="_Toc17995"/>
      <w:bookmarkStart w:id="1" w:name="_Toc11648"/>
      <w:bookmarkStart w:id="2" w:name="OLE_LINK2"/>
      <w:bookmarkStart w:id="3" w:name="_Toc18277"/>
      <w:r>
        <w:rPr>
          <w:rFonts w:hint="eastAsia" w:ascii="Times New Roman" w:hAnsi="Times New Roman" w:eastAsia="方正小标宋简体" w:cs="Times New Roman"/>
          <w:sz w:val="44"/>
          <w:szCs w:val="24"/>
          <w:lang w:val="en-US" w:eastAsia="zh-CN"/>
        </w:rPr>
        <w:t>公共管理学院“</w:t>
      </w:r>
      <w:r>
        <w:rPr>
          <w:rFonts w:hint="eastAsia" w:ascii="Times New Roman" w:hAnsi="Times New Roman" w:eastAsia="方正小标宋简体" w:cs="Times New Roman"/>
          <w:sz w:val="44"/>
          <w:szCs w:val="24"/>
        </w:rPr>
        <w:t>试验班</w:t>
      </w:r>
      <w:bookmarkEnd w:id="0"/>
      <w:bookmarkEnd w:id="1"/>
      <w:bookmarkEnd w:id="2"/>
      <w:bookmarkEnd w:id="3"/>
      <w:bookmarkStart w:id="4" w:name="_Toc17155"/>
      <w:bookmarkStart w:id="5" w:name="_Toc5017"/>
      <w:bookmarkStart w:id="6" w:name="_Toc30936"/>
      <w:r>
        <w:rPr>
          <w:rFonts w:hint="eastAsia" w:ascii="Times New Roman" w:hAnsi="Times New Roman" w:eastAsia="方正小标宋简体" w:cs="Times New Roman"/>
          <w:sz w:val="44"/>
          <w:szCs w:val="24"/>
          <w:lang w:eastAsia="zh-CN"/>
        </w:rPr>
        <w:t>”</w:t>
      </w:r>
      <w:r>
        <w:rPr>
          <w:rFonts w:hint="eastAsia" w:ascii="Times New Roman" w:hAnsi="Times New Roman" w:eastAsia="方正小标宋简体" w:cs="Times New Roman"/>
          <w:sz w:val="44"/>
          <w:szCs w:val="24"/>
        </w:rPr>
        <w:t>实施方案</w:t>
      </w:r>
      <w:bookmarkEnd w:id="4"/>
      <w:bookmarkEnd w:id="5"/>
      <w:bookmarkEnd w:id="6"/>
    </w:p>
    <w:p w14:paraId="33526583">
      <w:pPr>
        <w:keepNext w:val="0"/>
        <w:keepLines w:val="0"/>
        <w:pageBreakBefore w:val="0"/>
        <w:widowControl w:val="0"/>
        <w:kinsoku/>
        <w:wordWrap/>
        <w:overflowPunct/>
        <w:topLinePunct w:val="0"/>
        <w:autoSpaceDE/>
        <w:autoSpaceDN/>
        <w:bidi w:val="0"/>
        <w:adjustRightInd/>
        <w:snapToGrid w:val="0"/>
        <w:spacing w:line="340" w:lineRule="exact"/>
        <w:textAlignment w:val="auto"/>
        <w:rPr>
          <w:sz w:val="11"/>
          <w:szCs w:val="11"/>
        </w:rPr>
      </w:pPr>
    </w:p>
    <w:p w14:paraId="1BDCDC16">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为发挥拔尖创新人才培养的示范和引领作用，充分利用学校</w:t>
      </w:r>
      <w:r>
        <w:rPr>
          <w:rFonts w:hint="eastAsia" w:ascii="仿宋_GB2312" w:hAnsi="仿宋_GB2312" w:eastAsia="仿宋_GB2312" w:cs="仿宋_GB2312"/>
          <w:sz w:val="32"/>
          <w:szCs w:val="32"/>
          <w:lang w:val="en-US" w:eastAsia="zh-CN"/>
        </w:rPr>
        <w:t>学院</w:t>
      </w:r>
      <w:r>
        <w:rPr>
          <w:rFonts w:hint="eastAsia" w:ascii="仿宋_GB2312" w:hAnsi="仿宋_GB2312" w:eastAsia="仿宋_GB2312" w:cs="仿宋_GB2312"/>
          <w:sz w:val="32"/>
          <w:szCs w:val="32"/>
        </w:rPr>
        <w:t>优质教育教学资源和学科专业优势，探索拔尖创新人才培养模式，公共管理学院</w:t>
      </w:r>
      <w:r>
        <w:rPr>
          <w:rFonts w:hint="eastAsia" w:ascii="仿宋_GB2312" w:hAnsi="仿宋_GB2312" w:eastAsia="仿宋_GB2312" w:cs="仿宋_GB2312"/>
          <w:sz w:val="32"/>
          <w:szCs w:val="32"/>
          <w:lang w:val="en-US" w:eastAsia="zh-CN"/>
        </w:rPr>
        <w:t>拟开</w:t>
      </w:r>
      <w:r>
        <w:rPr>
          <w:rFonts w:hint="eastAsia" w:ascii="仿宋_GB2312" w:hAnsi="仿宋_GB2312" w:eastAsia="仿宋_GB2312" w:cs="仿宋_GB2312"/>
          <w:sz w:val="32"/>
          <w:szCs w:val="32"/>
        </w:rPr>
        <w:t>办拔尖创新人才试验班（以下简称“试验班”），特制订《公共管理学院“试验班”实施方案》。</w:t>
      </w:r>
    </w:p>
    <w:p w14:paraId="64077051">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jc w:val="both"/>
        <w:textAlignment w:val="auto"/>
        <w:outlineLvl w:val="1"/>
        <w:rPr>
          <w:rFonts w:hint="eastAsia" w:ascii="黑体" w:hAnsi="黑体" w:eastAsia="黑体" w:cs="黑体"/>
          <w:sz w:val="32"/>
          <w:szCs w:val="32"/>
        </w:rPr>
      </w:pPr>
      <w:bookmarkStart w:id="7" w:name="_Toc9603"/>
      <w:bookmarkStart w:id="8" w:name="_Toc2897"/>
      <w:r>
        <w:rPr>
          <w:rFonts w:hint="eastAsia" w:ascii="黑体" w:hAnsi="黑体" w:eastAsia="黑体" w:cs="黑体"/>
          <w:sz w:val="32"/>
          <w:szCs w:val="32"/>
        </w:rPr>
        <w:t>一、培养目标</w:t>
      </w:r>
      <w:bookmarkEnd w:id="7"/>
      <w:bookmarkEnd w:id="8"/>
    </w:p>
    <w:p w14:paraId="37DBEE1E">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学院将集聚各方优质教学资源致力于培养具备本专业领域较为深厚的理论知识和发展能力，促进拔尖创新人才快速成长，脱颖而出。</w:t>
      </w:r>
    </w:p>
    <w:p w14:paraId="2259B6FF">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试验班包括“新文科创新试验班”和“领导力培养试验班”。“新文科创新试验班”主要培养具有较强的综合科研能力，未来在国内外一流高校相关学科继续攻读学位、从事学术研究的创新性人才。“领导力培养试验班”以公务能力与公务员文化素养的提升教育为内容，以促进学生多样化、综合性发展为中心，着力培养高素质公务人才。</w:t>
      </w:r>
    </w:p>
    <w:p w14:paraId="58173B38">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jc w:val="both"/>
        <w:textAlignment w:val="auto"/>
        <w:outlineLvl w:val="1"/>
        <w:rPr>
          <w:rFonts w:hint="eastAsia" w:ascii="黑体" w:hAnsi="黑体" w:eastAsia="黑体" w:cs="黑体"/>
          <w:sz w:val="32"/>
          <w:szCs w:val="32"/>
        </w:rPr>
      </w:pPr>
      <w:bookmarkStart w:id="9" w:name="_Toc1394"/>
      <w:bookmarkStart w:id="10" w:name="_Toc19320"/>
      <w:r>
        <w:rPr>
          <w:rFonts w:hint="eastAsia" w:ascii="黑体" w:hAnsi="黑体" w:eastAsia="黑体" w:cs="黑体"/>
          <w:sz w:val="32"/>
          <w:szCs w:val="32"/>
        </w:rPr>
        <w:t>二、培养方式</w:t>
      </w:r>
      <w:bookmarkEnd w:id="9"/>
      <w:bookmarkEnd w:id="10"/>
    </w:p>
    <w:p w14:paraId="098F683B">
      <w:pPr>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（一）时间安排</w:t>
      </w:r>
    </w:p>
    <w:p w14:paraId="460227FD">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试验班结合学生课外时间，合理安排培训，做到培训和日常学习融合增效，每届学生培养周期定为一年。</w:t>
      </w:r>
    </w:p>
    <w:p w14:paraId="148421C0">
      <w:pPr>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（二）培养形式</w:t>
      </w:r>
    </w:p>
    <w:p w14:paraId="5C8C2FE4">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1.新文科创新试验班</w:t>
      </w:r>
    </w:p>
    <w:p w14:paraId="12BA7A00">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“新文科创新试验班”采取“学术讲座+田野调研+学术工作坊”的培养模式，实行小班教学，注重培养学生的学术创新能力，注重目标导向和学生的全面发展。</w:t>
      </w:r>
    </w:p>
    <w:p w14:paraId="6676FA93">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在日常管理上，与学院本科生导师制相结合，由经验丰富的研究生导师在本科阶段全程跟踪培养试验班学生，帮助学生融入导师的学术团队，推动学生科研能力的实质性提升。</w:t>
      </w:r>
    </w:p>
    <w:p w14:paraId="591186DF">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在学术交流上，与国内公共管理专业的著名高校开展学术交流合作，鼓励学生参加本学科领域学术会议、学科专业竞赛或社会实践活动，积极创造条件，营建拔尖创新学生培养教育环境与平台。</w:t>
      </w:r>
    </w:p>
    <w:p w14:paraId="74C508F4">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2.领导力培养试验班</w:t>
      </w:r>
    </w:p>
    <w:p w14:paraId="5016F2D2">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“领导力培养试验班”采取“理论学习+政务实践+情景模拟”的培养模式，实行小班教学，培养学生理解、处理公务的能力。</w:t>
      </w:r>
    </w:p>
    <w:p w14:paraId="0AC6BAEF">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课程设置上，通过政策解读、公文写作、公务礼仪、行政能力训练、行政工作实务、演讲与口才、领导力提升等课程，系统培养学生的政务管理能力与职业核心竞争力。</w:t>
      </w:r>
    </w:p>
    <w:p w14:paraId="0E5FD9AE">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jc w:val="both"/>
        <w:textAlignment w:val="auto"/>
        <w:outlineLvl w:val="1"/>
        <w:rPr>
          <w:rFonts w:hint="eastAsia" w:ascii="黑体" w:hAnsi="黑体" w:eastAsia="黑体" w:cs="黑体"/>
          <w:sz w:val="32"/>
          <w:szCs w:val="32"/>
        </w:rPr>
      </w:pPr>
      <w:bookmarkStart w:id="11" w:name="_Toc32207"/>
      <w:bookmarkStart w:id="12" w:name="_Toc12964"/>
      <w:bookmarkStart w:id="17" w:name="_GoBack"/>
      <w:bookmarkEnd w:id="17"/>
      <w:r>
        <w:rPr>
          <w:rFonts w:hint="eastAsia" w:ascii="黑体" w:hAnsi="黑体" w:eastAsia="黑体" w:cs="黑体"/>
          <w:sz w:val="32"/>
          <w:szCs w:val="32"/>
        </w:rPr>
        <w:t>三、管理考核</w:t>
      </w:r>
      <w:bookmarkEnd w:id="11"/>
      <w:bookmarkEnd w:id="12"/>
    </w:p>
    <w:p w14:paraId="2D41631D">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养期内对学员综合表现进行考核，考核分为“优秀”“合格”“不合格”三个等次，对考核“合格”（含）以上的学员颁发公共管理学院拔尖创新人才试验班结业证书，对考核“优秀”的学员授予“公共管理学院拔尖创新人才试验班优秀学员”称号。学员如出现下列情况之一者，将从该班调出：</w:t>
      </w:r>
    </w:p>
    <w:p w14:paraId="52F6B9E3">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1.有违反校纪校规情况的；</w:t>
      </w:r>
    </w:p>
    <w:p w14:paraId="3EF96BE3">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2.因身体状况等不可抗力原因，本人自愿退出的。</w:t>
      </w:r>
    </w:p>
    <w:p w14:paraId="4F5BFDE0">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jc w:val="both"/>
        <w:textAlignment w:val="auto"/>
        <w:outlineLvl w:val="1"/>
        <w:rPr>
          <w:rFonts w:hint="eastAsia" w:ascii="黑体" w:hAnsi="黑体" w:eastAsia="黑体" w:cs="黑体"/>
          <w:sz w:val="32"/>
          <w:szCs w:val="32"/>
        </w:rPr>
      </w:pPr>
      <w:bookmarkStart w:id="13" w:name="_Toc23038"/>
      <w:bookmarkStart w:id="14" w:name="_Toc20373"/>
      <w:r>
        <w:rPr>
          <w:rFonts w:hint="eastAsia" w:ascii="黑体" w:hAnsi="黑体" w:eastAsia="黑体" w:cs="黑体"/>
          <w:sz w:val="32"/>
          <w:szCs w:val="32"/>
        </w:rPr>
        <w:t>四、相关保障</w:t>
      </w:r>
      <w:bookmarkEnd w:id="13"/>
      <w:bookmarkEnd w:id="14"/>
    </w:p>
    <w:p w14:paraId="32D053C5">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（一）加强组织领导。试验班在学院党委的领导下，由学院牵头，学院学生工作办公室、学科办公室、党政办公室协同运营。试验班下设两个方向，选派学院优秀教师担任指导老师，加强班级建设。</w:t>
      </w:r>
    </w:p>
    <w:p w14:paraId="630D6679">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（二）完善制度建设。建立健全试验班日常管理制度、学生反馈和培养质量评估制度、考核评估等制度。</w:t>
      </w:r>
    </w:p>
    <w:p w14:paraId="1703A3F1">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jc w:val="both"/>
        <w:textAlignment w:val="auto"/>
        <w:outlineLvl w:val="1"/>
        <w:rPr>
          <w:rFonts w:hint="eastAsia" w:ascii="黑体" w:hAnsi="黑体" w:eastAsia="黑体" w:cs="黑体"/>
          <w:sz w:val="32"/>
          <w:szCs w:val="32"/>
        </w:rPr>
      </w:pPr>
      <w:bookmarkStart w:id="15" w:name="_Toc4619"/>
      <w:bookmarkStart w:id="16" w:name="_Toc24464"/>
      <w:r>
        <w:rPr>
          <w:rFonts w:hint="eastAsia" w:ascii="黑体" w:hAnsi="黑体" w:eastAsia="黑体" w:cs="黑体"/>
          <w:sz w:val="32"/>
          <w:szCs w:val="32"/>
        </w:rPr>
        <w:t>五、其他</w:t>
      </w:r>
      <w:bookmarkEnd w:id="15"/>
      <w:bookmarkEnd w:id="16"/>
    </w:p>
    <w:p w14:paraId="446806AA">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本方案自发布之日起施行，由公共管理学院负责解释。</w:t>
      </w:r>
    </w:p>
    <w:p w14:paraId="726F7C56">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_GB2312" w:eastAsia="仿宋_GB2312" w:cs="仿宋_GB2312"/>
          <w:sz w:val="32"/>
          <w:szCs w:val="32"/>
        </w:rPr>
      </w:pPr>
    </w:p>
    <w:p w14:paraId="1C40DE36">
      <w:pPr>
        <w:keepNext w:val="0"/>
        <w:keepLines w:val="0"/>
        <w:pageBreakBefore w:val="0"/>
        <w:widowControl w:val="0"/>
        <w:kinsoku/>
        <w:wordWrap/>
        <w:overflowPunct/>
        <w:topLinePunct w:val="0"/>
        <w:autoSpaceDE/>
        <w:autoSpaceDN/>
        <w:bidi w:val="0"/>
        <w:adjustRightInd/>
        <w:snapToGrid w:val="0"/>
        <w:spacing w:line="550" w:lineRule="exact"/>
        <w:ind w:left="0" w:leftChars="0" w:firstLine="0" w:firstLineChars="0"/>
        <w:textAlignment w:val="auto"/>
        <w:rPr>
          <w:rFonts w:hint="default" w:ascii="Times New Roman" w:hAnsi="Times New Roman" w:eastAsia="仿宋_GB2312" w:cs="Times New Roman"/>
          <w:color w:val="000000"/>
          <w:kern w:val="0"/>
          <w:sz w:val="20"/>
          <w:szCs w:val="20"/>
          <w:lang w:bidi="ar"/>
        </w:rPr>
      </w:pP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5DB55E-98CA-40F2-9484-ECDBDF8EDE9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embedRegular r:id="rId2" w:fontKey="{12FA78CC-42D1-4159-9CFF-4E983E50D59E}"/>
  </w:font>
  <w:font w:name="仿宋_GB2312">
    <w:panose1 w:val="02010609030101010101"/>
    <w:charset w:val="86"/>
    <w:family w:val="modern"/>
    <w:pitch w:val="default"/>
    <w:sig w:usb0="00000001" w:usb1="080E0000" w:usb2="00000000" w:usb3="00000000" w:csb0="00040000" w:csb1="00000000"/>
    <w:embedRegular r:id="rId3" w:fontKey="{72AE03BD-1E0A-4FD0-89F9-8F327AFB68A8}"/>
  </w:font>
  <w:font w:name="楷体_GB2312">
    <w:panose1 w:val="02010609030101010101"/>
    <w:charset w:val="86"/>
    <w:family w:val="auto"/>
    <w:pitch w:val="default"/>
    <w:sig w:usb0="00000001" w:usb1="080E0000" w:usb2="00000000" w:usb3="00000000" w:csb0="00040000" w:csb1="00000000"/>
    <w:embedRegular r:id="rId4" w:fontKey="{B1BD70DA-DF48-4A54-8F0B-4F6AABCB000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8DAF9">
    <w:pPr>
      <w:pStyle w:val="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78AE2">
                          <w:pPr>
                            <w:pStyle w:val="3"/>
                            <w:ind w:firstLine="36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9278AE2">
                    <w:pPr>
                      <w:pStyle w:val="3"/>
                      <w:ind w:firstLine="36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jYzEwNjVlZGJmYzZhMzg4MDJhOWY4NTFkMDAyYjQifQ=="/>
  </w:docVars>
  <w:rsids>
    <w:rsidRoot w:val="00A00B5A"/>
    <w:rsid w:val="00074DAB"/>
    <w:rsid w:val="00113D5D"/>
    <w:rsid w:val="00155E3F"/>
    <w:rsid w:val="00205BE1"/>
    <w:rsid w:val="00297C75"/>
    <w:rsid w:val="003A561B"/>
    <w:rsid w:val="00400518"/>
    <w:rsid w:val="00440834"/>
    <w:rsid w:val="0054292C"/>
    <w:rsid w:val="00556B17"/>
    <w:rsid w:val="00571773"/>
    <w:rsid w:val="005A6C4F"/>
    <w:rsid w:val="007311D8"/>
    <w:rsid w:val="0073324B"/>
    <w:rsid w:val="00743967"/>
    <w:rsid w:val="0081124E"/>
    <w:rsid w:val="008B2944"/>
    <w:rsid w:val="009C3CFD"/>
    <w:rsid w:val="009C7D62"/>
    <w:rsid w:val="00A00B5A"/>
    <w:rsid w:val="00A10B66"/>
    <w:rsid w:val="00A50E8B"/>
    <w:rsid w:val="00A84961"/>
    <w:rsid w:val="00AA6BA0"/>
    <w:rsid w:val="00B62041"/>
    <w:rsid w:val="00BB08AA"/>
    <w:rsid w:val="00BC4DC8"/>
    <w:rsid w:val="00C464F3"/>
    <w:rsid w:val="00C5608E"/>
    <w:rsid w:val="00CA16D1"/>
    <w:rsid w:val="00CF1C05"/>
    <w:rsid w:val="00D462CF"/>
    <w:rsid w:val="00D51654"/>
    <w:rsid w:val="00E02533"/>
    <w:rsid w:val="00EE4DBE"/>
    <w:rsid w:val="00F01738"/>
    <w:rsid w:val="00F21AB3"/>
    <w:rsid w:val="00F3417B"/>
    <w:rsid w:val="00FA73BF"/>
    <w:rsid w:val="025537D6"/>
    <w:rsid w:val="02783976"/>
    <w:rsid w:val="041D7745"/>
    <w:rsid w:val="047F2D99"/>
    <w:rsid w:val="0687687D"/>
    <w:rsid w:val="07183B0F"/>
    <w:rsid w:val="07AD4876"/>
    <w:rsid w:val="08C87FED"/>
    <w:rsid w:val="0A102360"/>
    <w:rsid w:val="0A627B8A"/>
    <w:rsid w:val="0AB26138"/>
    <w:rsid w:val="0BD77412"/>
    <w:rsid w:val="0C9653BE"/>
    <w:rsid w:val="0DB710AC"/>
    <w:rsid w:val="0EC82A44"/>
    <w:rsid w:val="102E0718"/>
    <w:rsid w:val="106F63B8"/>
    <w:rsid w:val="11B64078"/>
    <w:rsid w:val="12922960"/>
    <w:rsid w:val="14502CE0"/>
    <w:rsid w:val="147D5A49"/>
    <w:rsid w:val="154810B6"/>
    <w:rsid w:val="15D2068F"/>
    <w:rsid w:val="15E2587E"/>
    <w:rsid w:val="15F24D83"/>
    <w:rsid w:val="166836D5"/>
    <w:rsid w:val="17592E1B"/>
    <w:rsid w:val="176E4775"/>
    <w:rsid w:val="17D7455A"/>
    <w:rsid w:val="181529AF"/>
    <w:rsid w:val="1916393D"/>
    <w:rsid w:val="19F16FF2"/>
    <w:rsid w:val="1B3A3B50"/>
    <w:rsid w:val="1C7E431D"/>
    <w:rsid w:val="1D0E51AB"/>
    <w:rsid w:val="1DC55869"/>
    <w:rsid w:val="1E9B0CC0"/>
    <w:rsid w:val="1EDD49AD"/>
    <w:rsid w:val="1EF872B4"/>
    <w:rsid w:val="1F457618"/>
    <w:rsid w:val="20BA367F"/>
    <w:rsid w:val="21640149"/>
    <w:rsid w:val="22804455"/>
    <w:rsid w:val="23622D76"/>
    <w:rsid w:val="23EF5DF9"/>
    <w:rsid w:val="26067386"/>
    <w:rsid w:val="26CC3648"/>
    <w:rsid w:val="27342AAC"/>
    <w:rsid w:val="28D2340D"/>
    <w:rsid w:val="296E7AAA"/>
    <w:rsid w:val="29FE3A64"/>
    <w:rsid w:val="2C5B0D34"/>
    <w:rsid w:val="2DBB4593"/>
    <w:rsid w:val="2FDA0989"/>
    <w:rsid w:val="30D342E9"/>
    <w:rsid w:val="325B4B3A"/>
    <w:rsid w:val="32BD0DAD"/>
    <w:rsid w:val="32FC5891"/>
    <w:rsid w:val="341A08DB"/>
    <w:rsid w:val="34457EC2"/>
    <w:rsid w:val="34772CC8"/>
    <w:rsid w:val="36351094"/>
    <w:rsid w:val="37ED0E47"/>
    <w:rsid w:val="3805122C"/>
    <w:rsid w:val="39EA164A"/>
    <w:rsid w:val="3AA31B20"/>
    <w:rsid w:val="3B7C3FDA"/>
    <w:rsid w:val="3CAD36FF"/>
    <w:rsid w:val="3D5F6996"/>
    <w:rsid w:val="3DC76CEA"/>
    <w:rsid w:val="3DC814F8"/>
    <w:rsid w:val="3DD763EE"/>
    <w:rsid w:val="3DE56DB1"/>
    <w:rsid w:val="3FC03234"/>
    <w:rsid w:val="3FCD63E1"/>
    <w:rsid w:val="3FDD7036"/>
    <w:rsid w:val="4003279C"/>
    <w:rsid w:val="406D459B"/>
    <w:rsid w:val="424E3C0E"/>
    <w:rsid w:val="42DA4E8B"/>
    <w:rsid w:val="4456696C"/>
    <w:rsid w:val="44774432"/>
    <w:rsid w:val="44801C3A"/>
    <w:rsid w:val="44A804DC"/>
    <w:rsid w:val="451231DA"/>
    <w:rsid w:val="45760EB4"/>
    <w:rsid w:val="458F080E"/>
    <w:rsid w:val="45D506B2"/>
    <w:rsid w:val="46BA51C0"/>
    <w:rsid w:val="49E52DFB"/>
    <w:rsid w:val="4AAB6DBB"/>
    <w:rsid w:val="4BA803F5"/>
    <w:rsid w:val="4C701444"/>
    <w:rsid w:val="4D8C435F"/>
    <w:rsid w:val="4DBE5CAD"/>
    <w:rsid w:val="4E345F70"/>
    <w:rsid w:val="4E6A7BE3"/>
    <w:rsid w:val="4E945148"/>
    <w:rsid w:val="516942E0"/>
    <w:rsid w:val="51C94C21"/>
    <w:rsid w:val="51F657D7"/>
    <w:rsid w:val="52C658D7"/>
    <w:rsid w:val="54E35FFA"/>
    <w:rsid w:val="551441D7"/>
    <w:rsid w:val="583848AE"/>
    <w:rsid w:val="588E26CE"/>
    <w:rsid w:val="58BF445B"/>
    <w:rsid w:val="5A0260C0"/>
    <w:rsid w:val="5B497868"/>
    <w:rsid w:val="5BF62AB6"/>
    <w:rsid w:val="5D8A795A"/>
    <w:rsid w:val="60553D6E"/>
    <w:rsid w:val="605A77EC"/>
    <w:rsid w:val="619F772F"/>
    <w:rsid w:val="61D8154E"/>
    <w:rsid w:val="644D7F0E"/>
    <w:rsid w:val="654B66B5"/>
    <w:rsid w:val="6773145F"/>
    <w:rsid w:val="67AD2A7C"/>
    <w:rsid w:val="67B70DFE"/>
    <w:rsid w:val="67E1286C"/>
    <w:rsid w:val="69460691"/>
    <w:rsid w:val="6AAA47B4"/>
    <w:rsid w:val="6D6D6E40"/>
    <w:rsid w:val="6F1C23DC"/>
    <w:rsid w:val="6F52423A"/>
    <w:rsid w:val="6FA57D8C"/>
    <w:rsid w:val="6FF9271D"/>
    <w:rsid w:val="706A350F"/>
    <w:rsid w:val="708F7780"/>
    <w:rsid w:val="71EF5179"/>
    <w:rsid w:val="75830587"/>
    <w:rsid w:val="75C64684"/>
    <w:rsid w:val="75CA5C92"/>
    <w:rsid w:val="77D92134"/>
    <w:rsid w:val="788A2AAC"/>
    <w:rsid w:val="790B07BA"/>
    <w:rsid w:val="7ACA1311"/>
    <w:rsid w:val="7CEA2AC6"/>
    <w:rsid w:val="7DB40ECB"/>
    <w:rsid w:val="7DDB16B4"/>
    <w:rsid w:val="7E3A2DCB"/>
    <w:rsid w:val="7E474539"/>
    <w:rsid w:val="7E94372F"/>
    <w:rsid w:val="7EF35199"/>
    <w:rsid w:val="7F18180E"/>
    <w:rsid w:val="7F6F2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napToGrid w:val="0"/>
      <w:spacing w:line="576" w:lineRule="exact"/>
      <w:ind w:firstLine="560" w:firstLineChars="200"/>
      <w:jc w:val="both"/>
    </w:pPr>
    <w:rPr>
      <w:rFonts w:cs="仿宋" w:asciiTheme="majorEastAsia" w:hAnsiTheme="majorEastAsia" w:eastAsiaTheme="majorEastAsia"/>
      <w:kern w:val="2"/>
      <w:sz w:val="28"/>
      <w:szCs w:val="28"/>
      <w:lang w:val="en-US" w:eastAsia="zh-CN" w:bidi="ar-SA"/>
    </w:rPr>
  </w:style>
  <w:style w:type="paragraph" w:styleId="2">
    <w:name w:val="heading 1"/>
    <w:basedOn w:val="1"/>
    <w:next w:val="1"/>
    <w:autoRedefine/>
    <w:qFormat/>
    <w:uiPriority w:val="0"/>
    <w:pPr>
      <w:keepNext/>
      <w:keepLines/>
      <w:spacing w:line="360" w:lineRule="auto"/>
      <w:ind w:firstLine="723"/>
      <w:jc w:val="center"/>
      <w:outlineLvl w:val="0"/>
    </w:pPr>
    <w:rPr>
      <w:rFonts w:ascii="宋体" w:hAnsi="宋体" w:eastAsia="宋体" w:cs="宋体"/>
      <w:b/>
      <w:kern w:val="44"/>
      <w:sz w:val="36"/>
      <w:szCs w:val="36"/>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5">
    <w:name w:val="toc 1"/>
    <w:basedOn w:val="1"/>
    <w:next w:val="1"/>
    <w:autoRedefine/>
    <w:qFormat/>
    <w:uiPriority w:val="0"/>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表格文字"/>
    <w:basedOn w:val="1"/>
    <w:autoRedefine/>
    <w:qFormat/>
    <w:uiPriority w:val="0"/>
    <w:pPr>
      <w:spacing w:before="25" w:after="25"/>
      <w:jc w:val="left"/>
    </w:pPr>
    <w:rPr>
      <w:bCs/>
      <w:spacing w:val="10"/>
      <w:kern w:val="0"/>
      <w:szCs w:val="20"/>
    </w:rPr>
  </w:style>
  <w:style w:type="character" w:customStyle="1" w:styleId="10">
    <w:name w:val="font21"/>
    <w:basedOn w:val="8"/>
    <w:autoRedefine/>
    <w:qFormat/>
    <w:uiPriority w:val="0"/>
    <w:rPr>
      <w:rFonts w:hint="eastAsia" w:ascii="宋体" w:hAnsi="宋体" w:eastAsia="宋体" w:cs="宋体"/>
      <w:color w:val="000000"/>
      <w:sz w:val="22"/>
      <w:szCs w:val="22"/>
      <w:u w:val="none"/>
    </w:rPr>
  </w:style>
  <w:style w:type="character" w:customStyle="1" w:styleId="11">
    <w:name w:val="font31"/>
    <w:basedOn w:val="8"/>
    <w:autoRedefine/>
    <w:qFormat/>
    <w:uiPriority w:val="0"/>
    <w:rPr>
      <w:rFonts w:hint="eastAsia" w:ascii="宋体" w:hAnsi="宋体" w:eastAsia="宋体" w:cs="宋体"/>
      <w:color w:val="000000"/>
      <w:sz w:val="22"/>
      <w:szCs w:val="22"/>
      <w:u w:val="none"/>
    </w:rPr>
  </w:style>
  <w:style w:type="character" w:customStyle="1" w:styleId="12">
    <w:name w:val="font51"/>
    <w:basedOn w:val="8"/>
    <w:autoRedefine/>
    <w:qFormat/>
    <w:uiPriority w:val="0"/>
    <w:rPr>
      <w:rFonts w:hint="default" w:ascii="Arial" w:hAnsi="Arial" w:cs="Arial"/>
      <w:color w:val="000000"/>
      <w:sz w:val="24"/>
      <w:szCs w:val="24"/>
      <w:u w:val="none"/>
    </w:rPr>
  </w:style>
  <w:style w:type="character" w:customStyle="1" w:styleId="13">
    <w:name w:val="font41"/>
    <w:basedOn w:val="8"/>
    <w:autoRedefine/>
    <w:qFormat/>
    <w:uiPriority w:val="0"/>
    <w:rPr>
      <w:rFonts w:hint="eastAsia" w:ascii="宋体" w:hAnsi="宋体" w:eastAsia="宋体" w:cs="宋体"/>
      <w:color w:val="000000"/>
      <w:sz w:val="24"/>
      <w:szCs w:val="24"/>
      <w:u w:val="none"/>
    </w:rPr>
  </w:style>
  <w:style w:type="character" w:customStyle="1" w:styleId="14">
    <w:name w:val="font61"/>
    <w:basedOn w:val="8"/>
    <w:autoRedefine/>
    <w:qFormat/>
    <w:uiPriority w:val="0"/>
    <w:rPr>
      <w:rFonts w:hint="default" w:ascii="Arial" w:hAnsi="Arial" w:cs="Arial"/>
      <w:color w:val="000000"/>
      <w:sz w:val="24"/>
      <w:szCs w:val="24"/>
      <w:u w:val="none"/>
    </w:rPr>
  </w:style>
  <w:style w:type="paragraph" w:customStyle="1" w:styleId="15">
    <w:name w:val="WPSOffice手动目录 1"/>
    <w:autoRedefine/>
    <w:qFormat/>
    <w:uiPriority w:val="0"/>
    <w:rPr>
      <w:rFonts w:ascii="Times New Roman" w:hAnsi="Times New Roman" w:eastAsia="宋体" w:cs="Times New Roman"/>
      <w:lang w:val="en-US" w:eastAsia="zh-CN" w:bidi="ar-SA"/>
    </w:rPr>
  </w:style>
  <w:style w:type="paragraph" w:styleId="16">
    <w:name w:val="List Paragraph"/>
    <w:basedOn w:val="1"/>
    <w:autoRedefine/>
    <w:unhideWhenUsed/>
    <w:qFormat/>
    <w:uiPriority w:val="99"/>
    <w:pPr>
      <w:ind w:firstLine="42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1335</Words>
  <Characters>1345</Characters>
  <Lines>55</Lines>
  <Paragraphs>15</Paragraphs>
  <TotalTime>10</TotalTime>
  <ScaleCrop>false</ScaleCrop>
  <LinksUpToDate>false</LinksUpToDate>
  <CharactersWithSpaces>1345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2024-03-08T03:35:00Z</dcterms:created>
  <dc:creator>z123456z</dc:creator>
  <cp:lastModifiedBy>朱浩权</cp:lastModifiedBy>
  <cp:lastPrinted>2024-03-08T06:50:00Z</cp:lastPrinted>
  <dcterms:modified xsi:type="dcterms:W3CDTF">2024-10-18T03:05:50Z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68E313021A1D493FAAA64E8BDBA5F22F_13</vt:lpwstr>
  </property>
</Properties>
</file>